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3C" w:rsidRDefault="00F75826" w:rsidP="00F75826">
      <w:pPr>
        <w:spacing w:after="960"/>
        <w:jc w:val="center"/>
        <w:rPr>
          <w:b/>
          <w:sz w:val="48"/>
          <w:szCs w:val="48"/>
        </w:rPr>
      </w:pPr>
      <w:r>
        <w:rPr>
          <w:b/>
          <w:noProof/>
          <w:sz w:val="48"/>
          <w:szCs w:val="48"/>
        </w:rPr>
        <w:drawing>
          <wp:anchor distT="0" distB="0" distL="114300" distR="114300" simplePos="0" relativeHeight="251659264" behindDoc="0" locked="0" layoutInCell="1" allowOverlap="1">
            <wp:simplePos x="0" y="0"/>
            <wp:positionH relativeFrom="margin">
              <wp:posOffset>4980305</wp:posOffset>
            </wp:positionH>
            <wp:positionV relativeFrom="margin">
              <wp:posOffset>-687705</wp:posOffset>
            </wp:positionV>
            <wp:extent cx="1637665" cy="1733550"/>
            <wp:effectExtent l="171450" t="133350" r="362585" b="304800"/>
            <wp:wrapSquare wrapText="bothSides"/>
            <wp:docPr id="2" name="Picture 1" descr="GO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Logo.gif"/>
                    <pic:cNvPicPr/>
                  </pic:nvPicPr>
                  <pic:blipFill>
                    <a:blip r:embed="rId8" cstate="print"/>
                    <a:stretch>
                      <a:fillRect/>
                    </a:stretch>
                  </pic:blipFill>
                  <pic:spPr>
                    <a:xfrm>
                      <a:off x="0" y="0"/>
                      <a:ext cx="1637665" cy="1733550"/>
                    </a:xfrm>
                    <a:prstGeom prst="rect">
                      <a:avLst/>
                    </a:prstGeom>
                    <a:ln>
                      <a:noFill/>
                    </a:ln>
                    <a:effectLst>
                      <a:outerShdw blurRad="292100" dist="139700" dir="2700000" algn="tl" rotWithShape="0">
                        <a:srgbClr val="333333">
                          <a:alpha val="65000"/>
                        </a:srgbClr>
                      </a:outerShdw>
                    </a:effectLst>
                  </pic:spPr>
                </pic:pic>
              </a:graphicData>
            </a:graphic>
          </wp:anchor>
        </w:drawing>
      </w:r>
      <w:r w:rsidR="00AD0F25">
        <w:rPr>
          <w:b/>
          <w:noProof/>
          <w:sz w:val="48"/>
          <w:szCs w:val="48"/>
        </w:rPr>
        <w:t>GotSoccer</w:t>
      </w:r>
      <w:r w:rsidR="006B395E">
        <w:rPr>
          <w:b/>
          <w:noProof/>
          <w:sz w:val="48"/>
          <w:szCs w:val="48"/>
        </w:rPr>
        <w:br/>
      </w:r>
      <w:proofErr w:type="spellStart"/>
      <w:r w:rsidR="003418B1">
        <w:rPr>
          <w:b/>
          <w:sz w:val="48"/>
          <w:szCs w:val="48"/>
        </w:rPr>
        <w:t>Ref</w:t>
      </w:r>
      <w:r w:rsidR="00AD0F25">
        <w:rPr>
          <w:b/>
          <w:sz w:val="48"/>
          <w:szCs w:val="48"/>
        </w:rPr>
        <w:t>Pay</w:t>
      </w:r>
      <w:proofErr w:type="spellEnd"/>
    </w:p>
    <w:p w:rsidR="00FA13E4" w:rsidRDefault="00FA13E4" w:rsidP="00FA13E4">
      <w:pPr>
        <w:pStyle w:val="Heading1"/>
      </w:pPr>
      <w:r>
        <w:t>Your Account</w:t>
      </w:r>
    </w:p>
    <w:p w:rsidR="00FA13E4" w:rsidRDefault="00FA13E4" w:rsidP="00FA13E4">
      <w:r>
        <w:t xml:space="preserve">To Login go to </w:t>
      </w:r>
      <w:hyperlink r:id="rId9" w:history="1">
        <w:r>
          <w:rPr>
            <w:color w:val="000099"/>
            <w:u w:val="single"/>
          </w:rPr>
          <w:t>www.gotsport.com</w:t>
        </w:r>
      </w:hyperlink>
      <w:r>
        <w:t xml:space="preserve"> as an Assignor.  You will be presented with a home page that allows for selection of the assignor functions.  The first step in preparing your account for the season will be to register as an assignor for our events. </w:t>
      </w:r>
    </w:p>
    <w:p w:rsidR="00FA13E4" w:rsidRDefault="00FA13E4">
      <w:r>
        <w:rPr>
          <w:noProof/>
        </w:rPr>
        <w:drawing>
          <wp:inline distT="0" distB="0" distL="0" distR="0">
            <wp:extent cx="5810885" cy="240220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810885" cy="2402205"/>
                    </a:xfrm>
                    <a:prstGeom prst="rect">
                      <a:avLst/>
                    </a:prstGeom>
                    <a:noFill/>
                    <a:ln w="9525">
                      <a:noFill/>
                      <a:miter lim="800000"/>
                      <a:headEnd/>
                      <a:tailEnd/>
                    </a:ln>
                  </pic:spPr>
                </pic:pic>
              </a:graphicData>
            </a:graphic>
          </wp:inline>
        </w:drawing>
      </w:r>
    </w:p>
    <w:p w:rsidR="00FA13E4" w:rsidRDefault="00FA13E4">
      <w:r>
        <w:t>You will be presented with a new screen.  If you are new to the MYSA Assignor system you will need to create a new account.</w:t>
      </w:r>
    </w:p>
    <w:p w:rsidR="00FA13E4" w:rsidRDefault="00FA13E4" w:rsidP="00FA13E4">
      <w:pPr>
        <w:jc w:val="center"/>
      </w:pPr>
      <w:r>
        <w:rPr>
          <w:noProof/>
        </w:rPr>
        <w:drawing>
          <wp:inline distT="0" distB="0" distL="0" distR="0">
            <wp:extent cx="2751455" cy="1878965"/>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751455" cy="1878965"/>
                    </a:xfrm>
                    <a:prstGeom prst="rect">
                      <a:avLst/>
                    </a:prstGeom>
                    <a:noFill/>
                    <a:ln w="9525">
                      <a:noFill/>
                      <a:miter lim="800000"/>
                      <a:headEnd/>
                      <a:tailEnd/>
                    </a:ln>
                  </pic:spPr>
                </pic:pic>
              </a:graphicData>
            </a:graphic>
          </wp:inline>
        </w:drawing>
      </w:r>
    </w:p>
    <w:p w:rsidR="00FA13E4" w:rsidRDefault="00FA13E4" w:rsidP="00FA13E4">
      <w:r>
        <w:t>After login you will want to make sure you</w:t>
      </w:r>
      <w:r w:rsidR="00AD0F25">
        <w:t>r</w:t>
      </w:r>
      <w:r>
        <w:t xml:space="preserve"> account is setup correctly.  If you do not identify and create you</w:t>
      </w:r>
      <w:r w:rsidR="00AD0F25">
        <w:t>r</w:t>
      </w:r>
      <w:r>
        <w:t xml:space="preserve"> account correctly referees will not be able to identify you.</w:t>
      </w:r>
    </w:p>
    <w:p w:rsidR="005077AA" w:rsidRDefault="00850DC1" w:rsidP="005077AA">
      <w:pPr>
        <w:pStyle w:val="Heading1"/>
      </w:pPr>
      <w:r>
        <w:lastRenderedPageBreak/>
        <w:t>Home Screen</w:t>
      </w:r>
    </w:p>
    <w:p w:rsidR="005077AA" w:rsidRDefault="00DD2190" w:rsidP="005077AA">
      <w:proofErr w:type="gramStart"/>
      <w:r>
        <w:t xml:space="preserve">When you login to </w:t>
      </w:r>
      <w:hyperlink r:id="rId12" w:history="1">
        <w:r w:rsidR="005077AA">
          <w:rPr>
            <w:color w:val="000099"/>
            <w:u w:val="single"/>
          </w:rPr>
          <w:t>www.gotsport.com</w:t>
        </w:r>
      </w:hyperlink>
      <w:r w:rsidR="005077AA">
        <w:t xml:space="preserve"> as an Assignor.</w:t>
      </w:r>
      <w:proofErr w:type="gramEnd"/>
      <w:r w:rsidR="005077AA">
        <w:t xml:space="preserve">  You will be presented with a home page that allows for selection of the assignor functions.</w:t>
      </w:r>
      <w:r w:rsidR="00850DC1">
        <w:t xml:space="preserve">  </w:t>
      </w:r>
      <w:r w:rsidR="00AD0F25">
        <w:t xml:space="preserve">This is the first step in accessing the </w:t>
      </w:r>
      <w:proofErr w:type="spellStart"/>
      <w:r w:rsidR="00AD0F25">
        <w:t>RefPay</w:t>
      </w:r>
      <w:proofErr w:type="spellEnd"/>
      <w:r w:rsidR="00AD0F25">
        <w:t xml:space="preserve"> system.  You will want to select an Event to work with either from the drop-down or from that calendar.</w:t>
      </w:r>
    </w:p>
    <w:p w:rsidR="00433F70" w:rsidRDefault="005077AA">
      <w:r>
        <w:rPr>
          <w:noProof/>
        </w:rPr>
        <w:drawing>
          <wp:inline distT="0" distB="0" distL="0" distR="0" wp14:anchorId="2C1A47AC" wp14:editId="073C59CB">
            <wp:extent cx="5941175" cy="2601884"/>
            <wp:effectExtent l="19050" t="0" r="24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cstate="print"/>
                    <a:srcRect t="13774"/>
                    <a:stretch>
                      <a:fillRect/>
                    </a:stretch>
                  </pic:blipFill>
                  <pic:spPr bwMode="auto">
                    <a:xfrm>
                      <a:off x="0" y="0"/>
                      <a:ext cx="5941175" cy="2601884"/>
                    </a:xfrm>
                    <a:prstGeom prst="rect">
                      <a:avLst/>
                    </a:prstGeom>
                    <a:noFill/>
                    <a:ln w="9525">
                      <a:noFill/>
                      <a:miter lim="800000"/>
                      <a:headEnd/>
                      <a:tailEnd/>
                    </a:ln>
                  </pic:spPr>
                </pic:pic>
              </a:graphicData>
            </a:graphic>
          </wp:inline>
        </w:drawing>
      </w:r>
      <w:r w:rsidR="00AD0F25">
        <w:t>The assignor functions will present themselves and you will want to select (Payment Report) from the list of tab choices.</w:t>
      </w:r>
    </w:p>
    <w:p w:rsidR="00433F70" w:rsidRDefault="00433F70">
      <w:r>
        <w:rPr>
          <w:noProof/>
        </w:rPr>
        <w:drawing>
          <wp:inline distT="0" distB="0" distL="0" distR="0">
            <wp:extent cx="5943600" cy="3079414"/>
            <wp:effectExtent l="0" t="0" r="0" b="0"/>
            <wp:docPr id="18" name="Picture 18" descr="C:\Users\SJohnson\AppData\Local\Temp\SNAGHTML1d3c2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hnson\AppData\Local\Temp\SNAGHTML1d3c28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79414"/>
                    </a:xfrm>
                    <a:prstGeom prst="rect">
                      <a:avLst/>
                    </a:prstGeom>
                    <a:noFill/>
                    <a:ln>
                      <a:noFill/>
                    </a:ln>
                  </pic:spPr>
                </pic:pic>
              </a:graphicData>
            </a:graphic>
          </wp:inline>
        </w:drawing>
      </w:r>
    </w:p>
    <w:p w:rsidR="00433F70" w:rsidRDefault="00433F70">
      <w:r>
        <w:t>This page is used to select referee assignments for voucher generation.  It is important to note that paying referees is a five step process.</w:t>
      </w:r>
    </w:p>
    <w:p w:rsidR="00433F70" w:rsidRDefault="00433F70">
      <w:r>
        <w:t xml:space="preserve"> </w:t>
      </w:r>
    </w:p>
    <w:p w:rsidR="00433F70" w:rsidRDefault="00433F70" w:rsidP="00433F70">
      <w:pPr>
        <w:pStyle w:val="ListParagraph"/>
        <w:numPr>
          <w:ilvl w:val="0"/>
          <w:numId w:val="2"/>
        </w:numPr>
      </w:pPr>
      <w:r>
        <w:t>You select the games you wish to generate referee vouchers for using the filters on the (Payment Report) tab.</w:t>
      </w:r>
    </w:p>
    <w:p w:rsidR="00433F70" w:rsidRDefault="00433F70" w:rsidP="00433F70">
      <w:pPr>
        <w:pStyle w:val="ListParagraph"/>
        <w:numPr>
          <w:ilvl w:val="0"/>
          <w:numId w:val="2"/>
        </w:numPr>
      </w:pPr>
      <w:r>
        <w:t>Generate pay vouchers.</w:t>
      </w:r>
    </w:p>
    <w:p w:rsidR="00433F70" w:rsidRDefault="00433F70" w:rsidP="00433F70">
      <w:pPr>
        <w:pStyle w:val="ListParagraph"/>
        <w:numPr>
          <w:ilvl w:val="0"/>
          <w:numId w:val="2"/>
        </w:numPr>
      </w:pPr>
      <w:r>
        <w:t>From the Referees section make adjustments to the vouchers and update them.</w:t>
      </w:r>
    </w:p>
    <w:p w:rsidR="00433F70" w:rsidRDefault="00433F70" w:rsidP="00433F70">
      <w:pPr>
        <w:pStyle w:val="ListParagraph"/>
        <w:numPr>
          <w:ilvl w:val="0"/>
          <w:numId w:val="2"/>
        </w:numPr>
      </w:pPr>
      <w:r>
        <w:t>Select the vouchers to be paid and generate a batch.</w:t>
      </w:r>
    </w:p>
    <w:p w:rsidR="00433F70" w:rsidRDefault="00433F70" w:rsidP="00433F70">
      <w:pPr>
        <w:pStyle w:val="ListParagraph"/>
        <w:numPr>
          <w:ilvl w:val="0"/>
          <w:numId w:val="2"/>
        </w:numPr>
      </w:pPr>
      <w:r>
        <w:t>Download vouchers to export to an external system or print checks.</w:t>
      </w:r>
    </w:p>
    <w:p w:rsidR="00433F70" w:rsidRDefault="00B70382" w:rsidP="00433F70">
      <w:r>
        <w:t xml:space="preserve">You are going to want to make sure that you have your pay rates correct.  Please </w:t>
      </w:r>
      <w:r w:rsidRPr="00B70382">
        <w:rPr>
          <w:b/>
        </w:rPr>
        <w:t>KEEP IN MIND</w:t>
      </w:r>
      <w:r>
        <w:rPr>
          <w:b/>
        </w:rPr>
        <w:t xml:space="preserve"> </w:t>
      </w:r>
      <w:r>
        <w:t>that these rates are common across the entire event.  If you make changes they affect every assignor using the system for this event.  If you have special pay circumstances you may adjust the voucher amount in the pay voucher screen.</w:t>
      </w:r>
    </w:p>
    <w:p w:rsidR="00B70382" w:rsidRPr="00B70382" w:rsidRDefault="00B70382" w:rsidP="00433F70">
      <w:r>
        <w:rPr>
          <w:noProof/>
        </w:rPr>
        <w:drawing>
          <wp:inline distT="0" distB="0" distL="0" distR="0">
            <wp:extent cx="5943600" cy="4270159"/>
            <wp:effectExtent l="0" t="0" r="0" b="0"/>
            <wp:docPr id="23" name="Picture 23" descr="C:\Users\SJohnson\AppData\Local\Temp\SNAGHTML1d456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ohnson\AppData\Local\Temp\SNAGHTML1d456cd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270159"/>
                    </a:xfrm>
                    <a:prstGeom prst="rect">
                      <a:avLst/>
                    </a:prstGeom>
                    <a:noFill/>
                    <a:ln>
                      <a:noFill/>
                    </a:ln>
                  </pic:spPr>
                </pic:pic>
              </a:graphicData>
            </a:graphic>
          </wp:inline>
        </w:drawing>
      </w:r>
    </w:p>
    <w:p w:rsidR="00FC1BA3" w:rsidRDefault="00FC1BA3" w:rsidP="00433F70">
      <w:r>
        <w:t>Once the data for the referee rates is correct you will see the results in the list view.  Each referee is listed with a complete list of games based upon the filters set.</w:t>
      </w:r>
    </w:p>
    <w:p w:rsidR="00FC1BA3" w:rsidRDefault="00FC1BA3">
      <w:r>
        <w:br w:type="page"/>
      </w:r>
    </w:p>
    <w:p w:rsidR="00FC1BA3" w:rsidRDefault="00FC1BA3">
      <w:r>
        <w:rPr>
          <w:noProof/>
        </w:rPr>
        <w:drawing>
          <wp:inline distT="0" distB="0" distL="0" distR="0">
            <wp:extent cx="5781675" cy="952500"/>
            <wp:effectExtent l="0" t="0" r="0" b="0"/>
            <wp:docPr id="33" name="Picture 33" descr="C:\Users\SJohnson\AppData\Local\Temp\SNAGHTML1d7bd4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ohnson\AppData\Local\Temp\SNAGHTML1d7bd41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675" cy="952500"/>
                    </a:xfrm>
                    <a:prstGeom prst="rect">
                      <a:avLst/>
                    </a:prstGeom>
                    <a:noFill/>
                    <a:ln>
                      <a:noFill/>
                    </a:ln>
                  </pic:spPr>
                </pic:pic>
              </a:graphicData>
            </a:graphic>
          </wp:inline>
        </w:drawing>
      </w:r>
    </w:p>
    <w:p w:rsidR="00FC1BA3" w:rsidRDefault="00FC1BA3">
      <w:r>
        <w:t>Filtering is allowed by:</w:t>
      </w:r>
    </w:p>
    <w:p w:rsidR="00FC1BA3" w:rsidRDefault="00FC1BA3" w:rsidP="00FC1BA3">
      <w:pPr>
        <w:pStyle w:val="ListParagraph"/>
        <w:numPr>
          <w:ilvl w:val="0"/>
          <w:numId w:val="5"/>
        </w:numPr>
      </w:pPr>
      <w:r>
        <w:t>Event</w:t>
      </w:r>
    </w:p>
    <w:p w:rsidR="00FC1BA3" w:rsidRDefault="00FC1BA3" w:rsidP="00FC1BA3">
      <w:pPr>
        <w:pStyle w:val="ListParagraph"/>
        <w:numPr>
          <w:ilvl w:val="0"/>
          <w:numId w:val="5"/>
        </w:numPr>
      </w:pPr>
      <w:r>
        <w:t>Date Range</w:t>
      </w:r>
    </w:p>
    <w:p w:rsidR="00FC1BA3" w:rsidRDefault="00FC1BA3" w:rsidP="00FC1BA3">
      <w:pPr>
        <w:pStyle w:val="ListParagraph"/>
        <w:numPr>
          <w:ilvl w:val="0"/>
          <w:numId w:val="5"/>
        </w:numPr>
      </w:pPr>
      <w:r>
        <w:t>Referee (First, Last Name)</w:t>
      </w:r>
    </w:p>
    <w:p w:rsidR="00FC1BA3" w:rsidRDefault="00FC1BA3" w:rsidP="00FC1BA3">
      <w:pPr>
        <w:pStyle w:val="ListParagraph"/>
        <w:numPr>
          <w:ilvl w:val="0"/>
          <w:numId w:val="5"/>
        </w:numPr>
      </w:pPr>
      <w:r>
        <w:t>Name of the location of the game</w:t>
      </w:r>
    </w:p>
    <w:p w:rsidR="00312F82" w:rsidRDefault="00FC1BA3" w:rsidP="00FC1BA3">
      <w:r>
        <w:t xml:space="preserve">Using these allows the assignor to narrow the voucher generation to just the items needed.  The four colors used </w:t>
      </w:r>
      <w:r>
        <w:rPr>
          <w:noProof/>
        </w:rPr>
        <w:drawing>
          <wp:inline distT="0" distB="0" distL="0" distR="0">
            <wp:extent cx="2105025" cy="114300"/>
            <wp:effectExtent l="0" t="0" r="0" b="0"/>
            <wp:docPr id="34" name="Picture 34" descr="C:\Users\SJohnson\AppData\Local\Temp\SNAGHTML1d801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Johnson\AppData\Local\Temp\SNAGHTML1d801723.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2929" t="25926" r="4603" b="29629"/>
                    <a:stretch/>
                  </pic:blipFill>
                  <pic:spPr bwMode="auto">
                    <a:xfrm>
                      <a:off x="0" y="0"/>
                      <a:ext cx="2105025" cy="114300"/>
                    </a:xfrm>
                    <a:prstGeom prst="rect">
                      <a:avLst/>
                    </a:prstGeom>
                    <a:noFill/>
                    <a:ln>
                      <a:noFill/>
                    </a:ln>
                    <a:extLst>
                      <a:ext uri="{53640926-AAD7-44D8-BBD7-CCE9431645EC}">
                        <a14:shadowObscured xmlns:a14="http://schemas.microsoft.com/office/drawing/2010/main"/>
                      </a:ext>
                    </a:extLst>
                  </pic:spPr>
                </pic:pic>
              </a:graphicData>
            </a:graphic>
          </wp:inline>
        </w:drawing>
      </w:r>
      <w:r w:rsidR="00312F82">
        <w:t xml:space="preserve"> provide a visual queue as to the payment status of the game for this referee.</w:t>
      </w:r>
    </w:p>
    <w:p w:rsidR="00312F82" w:rsidRDefault="00312F82" w:rsidP="00312F82">
      <w:pPr>
        <w:pStyle w:val="ListParagraph"/>
        <w:numPr>
          <w:ilvl w:val="0"/>
          <w:numId w:val="6"/>
        </w:numPr>
      </w:pPr>
      <w:r>
        <w:t>Light Blue/White</w:t>
      </w:r>
      <w:r>
        <w:t xml:space="preserve"> – </w:t>
      </w:r>
      <w:r>
        <w:t>There are no vouchers for this referee/game at this time.</w:t>
      </w:r>
    </w:p>
    <w:p w:rsidR="00312F82" w:rsidRDefault="00312F82" w:rsidP="00312F82">
      <w:pPr>
        <w:pStyle w:val="ListParagraph"/>
        <w:numPr>
          <w:ilvl w:val="0"/>
          <w:numId w:val="6"/>
        </w:numPr>
      </w:pPr>
      <w:r>
        <w:t>Yellow – A voucher was just generated.</w:t>
      </w:r>
    </w:p>
    <w:p w:rsidR="00312F82" w:rsidRDefault="00312F82" w:rsidP="00312F82">
      <w:pPr>
        <w:pStyle w:val="ListParagraph"/>
        <w:numPr>
          <w:ilvl w:val="0"/>
          <w:numId w:val="6"/>
        </w:numPr>
      </w:pPr>
      <w:r>
        <w:t xml:space="preserve">Green – A voucher has been generated and is in the pay system for the </w:t>
      </w:r>
      <w:r>
        <w:t>referee/game</w:t>
      </w:r>
      <w:r>
        <w:t>.</w:t>
      </w:r>
    </w:p>
    <w:p w:rsidR="00312F82" w:rsidRDefault="00312F82" w:rsidP="00312F82">
      <w:pPr>
        <w:pStyle w:val="ListParagraph"/>
        <w:numPr>
          <w:ilvl w:val="0"/>
          <w:numId w:val="6"/>
        </w:numPr>
      </w:pPr>
      <w:r>
        <w:t>Red – A voucher has been generated for this game and position but a different referee was assigned to that position at the time the voucher was generated.</w:t>
      </w:r>
    </w:p>
    <w:p w:rsidR="00312F82" w:rsidRDefault="00312F82" w:rsidP="00312F82">
      <w:r>
        <w:rPr>
          <w:noProof/>
        </w:rPr>
        <w:drawing>
          <wp:anchor distT="0" distB="0" distL="114300" distR="114300" simplePos="0" relativeHeight="251668480" behindDoc="1" locked="0" layoutInCell="1" allowOverlap="1" wp14:anchorId="370C648C" wp14:editId="717A15BD">
            <wp:simplePos x="0" y="0"/>
            <wp:positionH relativeFrom="column">
              <wp:posOffset>3973195</wp:posOffset>
            </wp:positionH>
            <wp:positionV relativeFrom="paragraph">
              <wp:posOffset>26035</wp:posOffset>
            </wp:positionV>
            <wp:extent cx="1967230" cy="2216150"/>
            <wp:effectExtent l="0" t="0" r="0" b="0"/>
            <wp:wrapTight wrapText="bothSides">
              <wp:wrapPolygon edited="0">
                <wp:start x="0" y="0"/>
                <wp:lineTo x="0" y="21352"/>
                <wp:lineTo x="21335" y="21352"/>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67230" cy="2216150"/>
                    </a:xfrm>
                    <a:prstGeom prst="rect">
                      <a:avLst/>
                    </a:prstGeom>
                  </pic:spPr>
                </pic:pic>
              </a:graphicData>
            </a:graphic>
            <wp14:sizeRelH relativeFrom="page">
              <wp14:pctWidth>0</wp14:pctWidth>
            </wp14:sizeRelH>
            <wp14:sizeRelV relativeFrom="page">
              <wp14:pctHeight>0</wp14:pctHeight>
            </wp14:sizeRelV>
          </wp:anchor>
        </w:drawing>
      </w:r>
      <w:r>
        <w:t>The list supplied gives the assignor a detailed view into the event.  Each column provides information about the match.</w:t>
      </w:r>
    </w:p>
    <w:p w:rsidR="00312F82" w:rsidRDefault="00312F82" w:rsidP="00312F82">
      <w:pPr>
        <w:pStyle w:val="ListParagraph"/>
        <w:numPr>
          <w:ilvl w:val="0"/>
          <w:numId w:val="8"/>
        </w:numPr>
      </w:pPr>
      <w:r>
        <w:t>Role – Match age and referee position for the match</w:t>
      </w:r>
    </w:p>
    <w:p w:rsidR="00312F82" w:rsidRDefault="00312F82" w:rsidP="00312F82">
      <w:pPr>
        <w:pStyle w:val="ListParagraph"/>
        <w:numPr>
          <w:ilvl w:val="0"/>
          <w:numId w:val="8"/>
        </w:numPr>
      </w:pPr>
      <w:r>
        <w:t>Date/</w:t>
      </w:r>
      <w:proofErr w:type="spellStart"/>
      <w:r>
        <w:t>Loc</w:t>
      </w:r>
      <w:proofErr w:type="spellEnd"/>
      <w:r>
        <w:t xml:space="preserve"> – Date of the match followed by the field ID and the name of the location of the match.  This data is truncated so only the first few characters are shown for the location.</w:t>
      </w:r>
    </w:p>
    <w:p w:rsidR="00312F82" w:rsidRDefault="00312F82" w:rsidP="00312F82">
      <w:pPr>
        <w:pStyle w:val="ListParagraph"/>
        <w:numPr>
          <w:ilvl w:val="0"/>
          <w:numId w:val="8"/>
        </w:numPr>
      </w:pPr>
      <w:r>
        <w:t xml:space="preserve">Game number of the </w:t>
      </w:r>
      <w:r w:rsidR="00F3538A">
        <w:t>event</w:t>
      </w:r>
    </w:p>
    <w:p w:rsidR="00F3538A" w:rsidRDefault="00F3538A" w:rsidP="00312F82">
      <w:pPr>
        <w:pStyle w:val="ListParagraph"/>
        <w:numPr>
          <w:ilvl w:val="0"/>
          <w:numId w:val="8"/>
        </w:numPr>
      </w:pPr>
      <w:r>
        <w:t xml:space="preserve">Amount owed to the referee based upon the table for the event.  </w:t>
      </w:r>
      <w:proofErr w:type="gramStart"/>
      <w:r>
        <w:t>Note :</w:t>
      </w:r>
      <w:proofErr w:type="gramEnd"/>
      <w:r>
        <w:t xml:space="preserve"> If the amount is wrong then the table is setup incorrectly.  Please adjust there.</w:t>
      </w:r>
    </w:p>
    <w:p w:rsidR="00F3538A" w:rsidRDefault="00F3538A" w:rsidP="00F3538A">
      <w:r>
        <w:t xml:space="preserve">Once all of the information selected is correct the assignor my generate a pay voucher for each match by </w:t>
      </w:r>
      <w:proofErr w:type="gramStart"/>
      <w:r>
        <w:t xml:space="preserve">clicking </w:t>
      </w:r>
      <w:proofErr w:type="gramEnd"/>
      <w:r>
        <w:rPr>
          <w:noProof/>
        </w:rPr>
        <w:drawing>
          <wp:inline distT="0" distB="0" distL="0" distR="0">
            <wp:extent cx="1047750" cy="151926"/>
            <wp:effectExtent l="0" t="0" r="0" b="0"/>
            <wp:docPr id="35" name="Picture 35" descr="C:\Users\SJohnson\AppData\Local\Temp\SNAGHTML1d8da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Johnson\AppData\Local\Temp\SNAGHTML1d8daed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9849" cy="155130"/>
                    </a:xfrm>
                    <a:prstGeom prst="rect">
                      <a:avLst/>
                    </a:prstGeom>
                    <a:noFill/>
                    <a:ln>
                      <a:noFill/>
                    </a:ln>
                  </pic:spPr>
                </pic:pic>
              </a:graphicData>
            </a:graphic>
          </wp:inline>
        </w:drawing>
      </w:r>
      <w:r>
        <w:t>.  This will refresh the display once completed and all newly generated voucher games will be highlighted in yellow.</w:t>
      </w:r>
    </w:p>
    <w:p w:rsidR="00312F82" w:rsidRDefault="00312F82" w:rsidP="00312F82">
      <w:r>
        <w:t xml:space="preserve"> </w:t>
      </w:r>
      <w:r w:rsidR="00F3538A">
        <w:t xml:space="preserve">To pay these vouchers click on the </w:t>
      </w:r>
      <w:r w:rsidR="00F3538A" w:rsidRPr="00F3538A">
        <w:rPr>
          <w:b/>
        </w:rPr>
        <w:t>Pay Vouchers</w:t>
      </w:r>
      <w:r w:rsidR="00F3538A">
        <w:t xml:space="preserve"> link and the screen will be refreshed with all of your to-be-paid vouchers displaying.</w:t>
      </w:r>
    </w:p>
    <w:p w:rsidR="005077AA" w:rsidRPr="00FC1BA3" w:rsidRDefault="005077AA" w:rsidP="00FC1BA3">
      <w:pPr>
        <w:rPr>
          <w:rFonts w:ascii="Arial" w:eastAsia="Times New Roman" w:hAnsi="Arial" w:cs="Arial"/>
          <w:kern w:val="32"/>
          <w:sz w:val="32"/>
          <w:szCs w:val="32"/>
        </w:rPr>
      </w:pPr>
      <w:r>
        <w:br w:type="page"/>
      </w:r>
    </w:p>
    <w:p w:rsidR="006B395E" w:rsidRDefault="00F3538A" w:rsidP="006B395E">
      <w:pPr>
        <w:pStyle w:val="Heading1"/>
      </w:pPr>
      <w:r>
        <w:t>Paying Vouchers</w:t>
      </w:r>
    </w:p>
    <w:p w:rsidR="006B395E" w:rsidRDefault="00D74CBE" w:rsidP="00D74CBE">
      <w:r>
        <w:t>After</w:t>
      </w:r>
      <w:r w:rsidR="006B395E">
        <w:t xml:space="preserve"> </w:t>
      </w:r>
      <w:r>
        <w:t xml:space="preserve">selecting </w:t>
      </w:r>
      <w:r w:rsidRPr="00D74CBE">
        <w:rPr>
          <w:b/>
        </w:rPr>
        <w:t>Pay Vouchers</w:t>
      </w:r>
      <w:r>
        <w:t xml:space="preserve"> from the payment report screen the assignor will be presented with the pay voucher list.</w:t>
      </w:r>
    </w:p>
    <w:p w:rsidR="00D74CBE" w:rsidRDefault="00D74CBE" w:rsidP="00D74CBE">
      <w:r>
        <w:rPr>
          <w:noProof/>
        </w:rPr>
        <w:drawing>
          <wp:inline distT="0" distB="0" distL="0" distR="0">
            <wp:extent cx="5943600" cy="2647604"/>
            <wp:effectExtent l="0" t="0" r="0" b="635"/>
            <wp:docPr id="39" name="Picture 39" descr="C:\Users\SJohnson\AppData\Local\Temp\SNAGHTML1d9c16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Johnson\AppData\Local\Temp\SNAGHTML1d9c161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47604"/>
                    </a:xfrm>
                    <a:prstGeom prst="rect">
                      <a:avLst/>
                    </a:prstGeom>
                    <a:noFill/>
                    <a:ln>
                      <a:noFill/>
                    </a:ln>
                  </pic:spPr>
                </pic:pic>
              </a:graphicData>
            </a:graphic>
          </wp:inline>
        </w:drawing>
      </w:r>
    </w:p>
    <w:p w:rsidR="00D74CBE" w:rsidRDefault="00D74CBE" w:rsidP="00D74CBE">
      <w:r>
        <w:t>As always the GotSoccer system offers a wealth of search opportunities so that the assignor may fine-tune the list to exactly what needs to be viewed.</w:t>
      </w:r>
    </w:p>
    <w:p w:rsidR="00D74CBE" w:rsidRDefault="00D74CBE" w:rsidP="00D74CBE">
      <w:r>
        <w:rPr>
          <w:noProof/>
        </w:rPr>
        <w:drawing>
          <wp:inline distT="0" distB="0" distL="0" distR="0">
            <wp:extent cx="5943600" cy="1022065"/>
            <wp:effectExtent l="0" t="0" r="0" b="6985"/>
            <wp:docPr id="40" name="Picture 40" descr="C:\Users\SJohnson\AppData\Local\Temp\SNAGHTML1da07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Johnson\AppData\Local\Temp\SNAGHTML1da0740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022065"/>
                    </a:xfrm>
                    <a:prstGeom prst="rect">
                      <a:avLst/>
                    </a:prstGeom>
                    <a:noFill/>
                    <a:ln>
                      <a:noFill/>
                    </a:ln>
                  </pic:spPr>
                </pic:pic>
              </a:graphicData>
            </a:graphic>
          </wp:inline>
        </w:drawing>
      </w:r>
    </w:p>
    <w:p w:rsidR="00D74CBE" w:rsidRDefault="00356EE4" w:rsidP="00D74CBE">
      <w:r>
        <w:rPr>
          <w:noProof/>
        </w:rPr>
        <w:drawing>
          <wp:anchor distT="0" distB="0" distL="114300" distR="114300" simplePos="0" relativeHeight="251669504" behindDoc="1" locked="0" layoutInCell="1" allowOverlap="1" wp14:anchorId="221BFC40" wp14:editId="26A8F2D3">
            <wp:simplePos x="0" y="0"/>
            <wp:positionH relativeFrom="column">
              <wp:posOffset>0</wp:posOffset>
            </wp:positionH>
            <wp:positionV relativeFrom="paragraph">
              <wp:posOffset>194310</wp:posOffset>
            </wp:positionV>
            <wp:extent cx="3190875" cy="2341880"/>
            <wp:effectExtent l="0" t="0" r="9525" b="1270"/>
            <wp:wrapTight wrapText="bothSides">
              <wp:wrapPolygon edited="0">
                <wp:start x="0" y="0"/>
                <wp:lineTo x="0" y="21436"/>
                <wp:lineTo x="21536" y="21436"/>
                <wp:lineTo x="21536" y="0"/>
                <wp:lineTo x="0" y="0"/>
              </wp:wrapPolygon>
            </wp:wrapTight>
            <wp:docPr id="42" name="Picture 42" descr="C:\Users\SJohnson\AppData\Local\Temp\SNAGHTML1da4f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Johnson\AppData\Local\Temp\SNAGHTML1da4f94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0875" cy="234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CBE">
        <w:t xml:space="preserve">Once the list has been filtered appropriately adjustments should be entered.  The system provides for both an adjustment description and an amount.  The amount field may be positive numbers for additional pay or negative numbers to allow for deductions or fines. </w:t>
      </w:r>
      <w:r>
        <w:t xml:space="preserve"> Once complete with all of the adjustments on this page click the Update Values button at the top of the column.  Remember that you may have multiple pages of adjustments to complete.  Use the same process for the contents of each of the pages.</w:t>
      </w:r>
    </w:p>
    <w:p w:rsidR="00356EE4" w:rsidRDefault="00356EE4">
      <w:r>
        <w:br w:type="page"/>
      </w:r>
    </w:p>
    <w:p w:rsidR="00356EE4" w:rsidRDefault="00356EE4" w:rsidP="00D74CBE">
      <w:r>
        <w:rPr>
          <w:noProof/>
        </w:rPr>
        <w:drawing>
          <wp:anchor distT="0" distB="0" distL="114300" distR="114300" simplePos="0" relativeHeight="251670528" behindDoc="1" locked="0" layoutInCell="1" allowOverlap="1" wp14:anchorId="570DBF6F" wp14:editId="4575DCC4">
            <wp:simplePos x="0" y="0"/>
            <wp:positionH relativeFrom="column">
              <wp:posOffset>3143250</wp:posOffset>
            </wp:positionH>
            <wp:positionV relativeFrom="paragraph">
              <wp:posOffset>47625</wp:posOffset>
            </wp:positionV>
            <wp:extent cx="2724150" cy="1657350"/>
            <wp:effectExtent l="0" t="0" r="0" b="0"/>
            <wp:wrapTight wrapText="bothSides">
              <wp:wrapPolygon edited="0">
                <wp:start x="0" y="0"/>
                <wp:lineTo x="0" y="21352"/>
                <wp:lineTo x="21449" y="21352"/>
                <wp:lineTo x="21449" y="0"/>
                <wp:lineTo x="0" y="0"/>
              </wp:wrapPolygon>
            </wp:wrapTight>
            <wp:docPr id="43" name="Picture 43" descr="C:\Users\SJohnson\AppData\Local\Temp\SNAGHTML1da669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Johnson\AppData\Local\Temp\SNAGHTML1da669e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t>Next the vouchers to be paid must be selected.</w:t>
      </w:r>
      <w:r w:rsidRPr="00356EE4">
        <w:t xml:space="preserve"> </w:t>
      </w:r>
      <w:r>
        <w:t xml:space="preserve"> This is accomplished by clicking the checkbox at the top of the column to select the entire list or by individually selecting each line item.  When you are satisfied with the selections proceed to the top of the list area and in the yellow box prepare the selected items for payment. </w:t>
      </w:r>
    </w:p>
    <w:p w:rsidR="00356EE4" w:rsidRDefault="00356EE4" w:rsidP="00D74CBE">
      <w:proofErr w:type="gramStart"/>
      <w:r w:rsidRPr="00356EE4">
        <w:rPr>
          <w:b/>
        </w:rPr>
        <w:t>Note :</w:t>
      </w:r>
      <w:proofErr w:type="gramEnd"/>
      <w:r w:rsidRPr="00356EE4">
        <w:rPr>
          <w:b/>
        </w:rPr>
        <w:t xml:space="preserve"> Once the Transaction number has been posted the line/game may not be edited again</w:t>
      </w:r>
      <w:r>
        <w:t>.</w:t>
      </w:r>
    </w:p>
    <w:p w:rsidR="00356EE4" w:rsidRDefault="00356EE4" w:rsidP="00D74CBE">
      <w:r w:rsidRPr="00356EE4">
        <w:rPr>
          <w:b/>
          <w:noProof/>
        </w:rPr>
        <w:drawing>
          <wp:anchor distT="0" distB="0" distL="114300" distR="114300" simplePos="0" relativeHeight="251671552" behindDoc="1" locked="0" layoutInCell="1" allowOverlap="1" wp14:anchorId="262C0CDF" wp14:editId="02F69B76">
            <wp:simplePos x="0" y="0"/>
            <wp:positionH relativeFrom="column">
              <wp:posOffset>0</wp:posOffset>
            </wp:positionH>
            <wp:positionV relativeFrom="paragraph">
              <wp:posOffset>0</wp:posOffset>
            </wp:positionV>
            <wp:extent cx="3352800" cy="695325"/>
            <wp:effectExtent l="0" t="0" r="0" b="9525"/>
            <wp:wrapTight wrapText="bothSides">
              <wp:wrapPolygon edited="0">
                <wp:start x="0" y="0"/>
                <wp:lineTo x="0" y="21304"/>
                <wp:lineTo x="21477" y="21304"/>
                <wp:lineTo x="21477" y="0"/>
                <wp:lineTo x="0" y="0"/>
              </wp:wrapPolygon>
            </wp:wrapTight>
            <wp:docPr id="44" name="Picture 44" descr="C:\Users\SJohnson\AppData\Local\Temp\SNAGHTML1dab23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Johnson\AppData\Local\Temp\SNAGHTML1dab23f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528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EE4">
        <w:rPr>
          <w:b/>
        </w:rPr>
        <w:t xml:space="preserve">PRIOR </w:t>
      </w:r>
      <w:r>
        <w:rPr>
          <w:b/>
        </w:rPr>
        <w:t xml:space="preserve">to clicking </w:t>
      </w:r>
      <w:r>
        <w:t>set transaction number you may want to enter a check/transaction payment date and a starting check/transaction number.  If the 2 fields are left blank they will be automatically filled in with the current date and the next available number respectively.</w:t>
      </w:r>
    </w:p>
    <w:p w:rsidR="00167A01" w:rsidRDefault="00167A01" w:rsidP="00D74CBE">
      <w:r>
        <w:t xml:space="preserve">Click the </w:t>
      </w:r>
      <w:r w:rsidRPr="00167A01">
        <w:rPr>
          <w:b/>
        </w:rPr>
        <w:t>Set Transaction #</w:t>
      </w:r>
      <w:r>
        <w:t xml:space="preserve"> button.  A pop-up window will appear asking for validation.  You may cancel or accept at this point.</w:t>
      </w:r>
    </w:p>
    <w:p w:rsidR="00167A01" w:rsidRDefault="00167A01" w:rsidP="00D74CBE">
      <w:r>
        <w:rPr>
          <w:noProof/>
        </w:rPr>
        <w:drawing>
          <wp:inline distT="0" distB="0" distL="0" distR="0">
            <wp:extent cx="5943600" cy="2018758"/>
            <wp:effectExtent l="0" t="0" r="0" b="635"/>
            <wp:docPr id="46" name="Picture 46" descr="C:\Users\SJohnson\AppData\Local\Temp\SNAGHTML1daf4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Johnson\AppData\Local\Temp\SNAGHTML1daf4a0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018758"/>
                    </a:xfrm>
                    <a:prstGeom prst="rect">
                      <a:avLst/>
                    </a:prstGeom>
                    <a:noFill/>
                    <a:ln>
                      <a:noFill/>
                    </a:ln>
                  </pic:spPr>
                </pic:pic>
              </a:graphicData>
            </a:graphic>
          </wp:inline>
        </w:drawing>
      </w:r>
    </w:p>
    <w:p w:rsidR="008641E5" w:rsidRDefault="00167A01" w:rsidP="00D74CBE">
      <w:r>
        <w:t xml:space="preserve">The </w:t>
      </w:r>
      <w:r w:rsidR="008641E5">
        <w:t>newly generated vouchers are now ready to be printed or downloaded for external payment systems.</w:t>
      </w:r>
    </w:p>
    <w:p w:rsidR="008641E5" w:rsidRDefault="008641E5">
      <w:r>
        <w:br w:type="page"/>
      </w:r>
    </w:p>
    <w:p w:rsidR="00167A01" w:rsidRDefault="008641E5" w:rsidP="00D74CBE">
      <w:r>
        <w:t xml:space="preserve">To select vouchers for download or payment you will want to filter for paid vouchers and a </w:t>
      </w:r>
      <w:proofErr w:type="gramStart"/>
      <w:r>
        <w:t>specific  batch</w:t>
      </w:r>
      <w:proofErr w:type="gramEnd"/>
      <w:r>
        <w:t xml:space="preserve"> ID.</w:t>
      </w:r>
    </w:p>
    <w:p w:rsidR="008641E5" w:rsidRDefault="008641E5" w:rsidP="00D74CBE">
      <w:r>
        <w:rPr>
          <w:noProof/>
        </w:rPr>
        <w:drawing>
          <wp:inline distT="0" distB="0" distL="0" distR="0">
            <wp:extent cx="5943600" cy="1485900"/>
            <wp:effectExtent l="0" t="0" r="0" b="0"/>
            <wp:docPr id="56" name="Picture 56" descr="C:\Users\SJohnson\AppData\Local\Temp\SNAGHTML1db99c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Johnson\AppData\Local\Temp\SNAGHTML1db99ca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8641E5" w:rsidRDefault="008641E5" w:rsidP="00D74CBE">
      <w:r>
        <w:t xml:space="preserve">Click </w:t>
      </w:r>
      <w:r w:rsidRPr="008641E5">
        <w:rPr>
          <w:b/>
        </w:rPr>
        <w:t>Apply Filters</w:t>
      </w:r>
      <w:r>
        <w:rPr>
          <w:b/>
        </w:rPr>
        <w:t xml:space="preserve"> </w:t>
      </w:r>
      <w:r>
        <w:t xml:space="preserve">the list presented will show the batch to be printed or downloaded.  To print checks type in the batch number (extra precaution) and click </w:t>
      </w:r>
      <w:r w:rsidRPr="008641E5">
        <w:rPr>
          <w:b/>
        </w:rPr>
        <w:t>Print Checks</w:t>
      </w:r>
      <w:r>
        <w:rPr>
          <w:b/>
        </w:rPr>
        <w:t xml:space="preserve">. </w:t>
      </w:r>
      <w:r>
        <w:t xml:space="preserve">To download to Excel there are not special steps just click </w:t>
      </w:r>
      <w:r w:rsidRPr="008641E5">
        <w:rPr>
          <w:b/>
        </w:rPr>
        <w:t>Download Vouchers</w:t>
      </w:r>
      <w:r>
        <w:rPr>
          <w:b/>
        </w:rPr>
        <w:t xml:space="preserve"> </w:t>
      </w:r>
      <w:r>
        <w:t>at the top of the filter box.</w:t>
      </w:r>
    </w:p>
    <w:p w:rsidR="00DC2689" w:rsidRDefault="00DC2689" w:rsidP="00D74CBE">
      <w:r>
        <w:t xml:space="preserve">The check type used is. Item 881013 from Deluxe Forms </w:t>
      </w:r>
      <w:hyperlink r:id="rId27" w:history="1">
        <w:r w:rsidRPr="00187399">
          <w:rPr>
            <w:rStyle w:val="Hyperlink"/>
          </w:rPr>
          <w:t>http://www.deluxeforms.com</w:t>
        </w:r>
      </w:hyperlink>
    </w:p>
    <w:p w:rsidR="00DC2689" w:rsidRPr="008641E5" w:rsidRDefault="00DC2689" w:rsidP="00DC2689">
      <w:pPr>
        <w:jc w:val="center"/>
      </w:pPr>
      <w:bookmarkStart w:id="0" w:name="_GoBack"/>
      <w:r>
        <w:rPr>
          <w:noProof/>
        </w:rPr>
        <w:drawing>
          <wp:inline distT="0" distB="0" distL="0" distR="0">
            <wp:extent cx="3676650" cy="5010150"/>
            <wp:effectExtent l="0" t="0" r="0" b="0"/>
            <wp:docPr id="57" name="Picture 57" descr="C:\Users\SJohnson\AppData\Local\Temp\SNAGHTML1dbfd8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Johnson\AppData\Local\Temp\SNAGHTML1dbfd88f.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76650" cy="5010150"/>
                    </a:xfrm>
                    <a:prstGeom prst="rect">
                      <a:avLst/>
                    </a:prstGeom>
                    <a:noFill/>
                    <a:ln>
                      <a:noFill/>
                    </a:ln>
                  </pic:spPr>
                </pic:pic>
              </a:graphicData>
            </a:graphic>
          </wp:inline>
        </w:drawing>
      </w:r>
      <w:bookmarkEnd w:id="0"/>
    </w:p>
    <w:sectPr w:rsidR="00DC2689" w:rsidRPr="008641E5" w:rsidSect="00442836">
      <w:headerReference w:type="default"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34" w:rsidRDefault="00173E34" w:rsidP="00CF7CEC">
      <w:pPr>
        <w:spacing w:after="0" w:line="240" w:lineRule="auto"/>
      </w:pPr>
      <w:r>
        <w:separator/>
      </w:r>
    </w:p>
  </w:endnote>
  <w:endnote w:type="continuationSeparator" w:id="0">
    <w:p w:rsidR="00173E34" w:rsidRDefault="00173E34" w:rsidP="00CF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049411"/>
      <w:docPartObj>
        <w:docPartGallery w:val="Page Numbers (Bottom of Page)"/>
        <w:docPartUnique/>
      </w:docPartObj>
    </w:sdtPr>
    <w:sdtEndPr>
      <w:rPr>
        <w:spacing w:val="60"/>
      </w:rPr>
    </w:sdtEndPr>
    <w:sdtContent>
      <w:p w:rsidR="00AA74DB" w:rsidRDefault="00173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2689">
          <w:rPr>
            <w:noProof/>
          </w:rPr>
          <w:t>7</w:t>
        </w:r>
        <w:r>
          <w:rPr>
            <w:noProof/>
          </w:rPr>
          <w:fldChar w:fldCharType="end"/>
        </w:r>
        <w:r w:rsidR="00AA74DB">
          <w:t xml:space="preserve"> | </w:t>
        </w:r>
        <w:r w:rsidR="00AA74DB">
          <w:rPr>
            <w:color w:val="7F7F7F" w:themeColor="background1" w:themeShade="7F"/>
            <w:spacing w:val="60"/>
          </w:rPr>
          <w:t>Page</w:t>
        </w:r>
      </w:p>
    </w:sdtContent>
  </w:sdt>
  <w:p w:rsidR="00AA74DB" w:rsidRDefault="00AA7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34" w:rsidRDefault="00173E34" w:rsidP="00CF7CEC">
      <w:pPr>
        <w:spacing w:after="0" w:line="240" w:lineRule="auto"/>
      </w:pPr>
      <w:r>
        <w:separator/>
      </w:r>
    </w:p>
  </w:footnote>
  <w:footnote w:type="continuationSeparator" w:id="0">
    <w:p w:rsidR="00173E34" w:rsidRDefault="00173E34" w:rsidP="00CF7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DB" w:rsidRDefault="00AA74DB" w:rsidP="00442836">
    <w:pPr>
      <w:pStyle w:val="Header"/>
      <w:jc w:val="center"/>
    </w:pPr>
    <w:r>
      <w:rPr>
        <w:noProof/>
      </w:rPr>
      <w:drawing>
        <wp:anchor distT="0" distB="0" distL="114300" distR="114300" simplePos="0" relativeHeight="251654656" behindDoc="0" locked="0" layoutInCell="1" allowOverlap="1" wp14:anchorId="1D704E22" wp14:editId="78723934">
          <wp:simplePos x="0" y="0"/>
          <wp:positionH relativeFrom="margin">
            <wp:align>right</wp:align>
          </wp:positionH>
          <wp:positionV relativeFrom="paragraph">
            <wp:posOffset>1905</wp:posOffset>
          </wp:positionV>
          <wp:extent cx="435610" cy="457200"/>
          <wp:effectExtent l="19050" t="0" r="2540" b="0"/>
          <wp:wrapNone/>
          <wp:docPr id="36" name="Picture 4" descr="GO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Logo.gif"/>
                  <pic:cNvPicPr/>
                </pic:nvPicPr>
                <pic:blipFill>
                  <a:blip r:embed="rId1"/>
                  <a:stretch>
                    <a:fillRect/>
                  </a:stretch>
                </pic:blipFill>
                <pic:spPr>
                  <a:xfrm>
                    <a:off x="0" y="0"/>
                    <a:ext cx="435610" cy="457200"/>
                  </a:xfrm>
                  <a:prstGeom prst="rect">
                    <a:avLst/>
                  </a:prstGeom>
                </pic:spPr>
              </pic:pic>
            </a:graphicData>
          </a:graphic>
        </wp:anchor>
      </w:drawing>
    </w:r>
    <w:proofErr w:type="spellStart"/>
    <w:r w:rsidR="00AD0F25">
      <w:t>RefPay</w:t>
    </w:r>
    <w:proofErr w:type="spellEnd"/>
    <w:r w:rsidR="00B077D3">
      <w:t xml:space="preserve">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AD9"/>
    <w:multiLevelType w:val="hybridMultilevel"/>
    <w:tmpl w:val="99CA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8169B"/>
    <w:multiLevelType w:val="hybridMultilevel"/>
    <w:tmpl w:val="FB90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61F82"/>
    <w:multiLevelType w:val="hybridMultilevel"/>
    <w:tmpl w:val="07B4CF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3D720542"/>
    <w:multiLevelType w:val="hybridMultilevel"/>
    <w:tmpl w:val="E764A3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9E20F20"/>
    <w:multiLevelType w:val="hybridMultilevel"/>
    <w:tmpl w:val="C7C2ED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5A3B74"/>
    <w:multiLevelType w:val="hybridMultilevel"/>
    <w:tmpl w:val="34CA7E3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67E62934"/>
    <w:multiLevelType w:val="hybridMultilevel"/>
    <w:tmpl w:val="B15ED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8712B"/>
    <w:multiLevelType w:val="hybridMultilevel"/>
    <w:tmpl w:val="81B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01"/>
    <w:rsid w:val="0000382A"/>
    <w:rsid w:val="00014D1F"/>
    <w:rsid w:val="00031AA9"/>
    <w:rsid w:val="000368D7"/>
    <w:rsid w:val="0008673C"/>
    <w:rsid w:val="0011663C"/>
    <w:rsid w:val="00132124"/>
    <w:rsid w:val="0013387C"/>
    <w:rsid w:val="00143774"/>
    <w:rsid w:val="00167A01"/>
    <w:rsid w:val="00173E34"/>
    <w:rsid w:val="001F3B1E"/>
    <w:rsid w:val="00202559"/>
    <w:rsid w:val="00227E75"/>
    <w:rsid w:val="00312F82"/>
    <w:rsid w:val="003251B1"/>
    <w:rsid w:val="003418B1"/>
    <w:rsid w:val="00342F0E"/>
    <w:rsid w:val="00356EE4"/>
    <w:rsid w:val="003746B1"/>
    <w:rsid w:val="00410C7C"/>
    <w:rsid w:val="00423701"/>
    <w:rsid w:val="00427D27"/>
    <w:rsid w:val="00433F70"/>
    <w:rsid w:val="00442836"/>
    <w:rsid w:val="00455268"/>
    <w:rsid w:val="005077AA"/>
    <w:rsid w:val="00582555"/>
    <w:rsid w:val="00640526"/>
    <w:rsid w:val="006435BD"/>
    <w:rsid w:val="00691CAF"/>
    <w:rsid w:val="006A1771"/>
    <w:rsid w:val="006B395E"/>
    <w:rsid w:val="006E1269"/>
    <w:rsid w:val="007B48B4"/>
    <w:rsid w:val="007C03DF"/>
    <w:rsid w:val="00850DC1"/>
    <w:rsid w:val="008641E5"/>
    <w:rsid w:val="008C65C3"/>
    <w:rsid w:val="00926341"/>
    <w:rsid w:val="009375B2"/>
    <w:rsid w:val="009A3E09"/>
    <w:rsid w:val="00A47ADD"/>
    <w:rsid w:val="00A87D68"/>
    <w:rsid w:val="00AA74DB"/>
    <w:rsid w:val="00AD0F25"/>
    <w:rsid w:val="00AE22E3"/>
    <w:rsid w:val="00B077D3"/>
    <w:rsid w:val="00B70382"/>
    <w:rsid w:val="00B77CBE"/>
    <w:rsid w:val="00B94513"/>
    <w:rsid w:val="00BA4B35"/>
    <w:rsid w:val="00BB0CAE"/>
    <w:rsid w:val="00BE0713"/>
    <w:rsid w:val="00C502CD"/>
    <w:rsid w:val="00C723A0"/>
    <w:rsid w:val="00CA3045"/>
    <w:rsid w:val="00CB0C68"/>
    <w:rsid w:val="00CB0EE5"/>
    <w:rsid w:val="00CE33BF"/>
    <w:rsid w:val="00CE7701"/>
    <w:rsid w:val="00CF7CEC"/>
    <w:rsid w:val="00D33175"/>
    <w:rsid w:val="00D74CBE"/>
    <w:rsid w:val="00D86DC1"/>
    <w:rsid w:val="00DC2689"/>
    <w:rsid w:val="00DD2190"/>
    <w:rsid w:val="00DD65EE"/>
    <w:rsid w:val="00E33271"/>
    <w:rsid w:val="00E9521D"/>
    <w:rsid w:val="00F066DE"/>
    <w:rsid w:val="00F107AF"/>
    <w:rsid w:val="00F22BC7"/>
    <w:rsid w:val="00F3538A"/>
    <w:rsid w:val="00F75826"/>
    <w:rsid w:val="00F75DF1"/>
    <w:rsid w:val="00F93D01"/>
    <w:rsid w:val="00FA13E4"/>
    <w:rsid w:val="00FC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1CA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701"/>
    <w:rPr>
      <w:rFonts w:ascii="Tahoma" w:hAnsi="Tahoma" w:cs="Tahoma"/>
      <w:sz w:val="16"/>
      <w:szCs w:val="16"/>
    </w:rPr>
  </w:style>
  <w:style w:type="paragraph" w:styleId="Header">
    <w:name w:val="header"/>
    <w:basedOn w:val="Normal"/>
    <w:link w:val="HeaderChar"/>
    <w:uiPriority w:val="99"/>
    <w:unhideWhenUsed/>
    <w:rsid w:val="00CF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CEC"/>
  </w:style>
  <w:style w:type="paragraph" w:styleId="Footer">
    <w:name w:val="footer"/>
    <w:basedOn w:val="Normal"/>
    <w:link w:val="FooterChar"/>
    <w:uiPriority w:val="99"/>
    <w:unhideWhenUsed/>
    <w:rsid w:val="00CF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CEC"/>
  </w:style>
  <w:style w:type="character" w:customStyle="1" w:styleId="Heading1Char">
    <w:name w:val="Heading 1 Char"/>
    <w:basedOn w:val="DefaultParagraphFont"/>
    <w:link w:val="Heading1"/>
    <w:rsid w:val="00691CAF"/>
    <w:rPr>
      <w:rFonts w:ascii="Arial" w:eastAsia="Times New Roman" w:hAnsi="Arial" w:cs="Arial"/>
      <w:b/>
      <w:bCs/>
      <w:kern w:val="32"/>
      <w:sz w:val="32"/>
      <w:szCs w:val="32"/>
    </w:rPr>
  </w:style>
  <w:style w:type="character" w:styleId="Strong">
    <w:name w:val="Strong"/>
    <w:basedOn w:val="DefaultParagraphFont"/>
    <w:qFormat/>
    <w:rsid w:val="00691CAF"/>
    <w:rPr>
      <w:b/>
      <w:bCs/>
    </w:rPr>
  </w:style>
  <w:style w:type="paragraph" w:styleId="NormalWeb">
    <w:name w:val="Normal (Web)"/>
    <w:basedOn w:val="Normal"/>
    <w:rsid w:val="00691CAF"/>
    <w:pPr>
      <w:spacing w:before="100" w:beforeAutospacing="1" w:after="100" w:afterAutospacing="1" w:line="240" w:lineRule="auto"/>
    </w:pPr>
    <w:rPr>
      <w:rFonts w:eastAsia="Times New Roman" w:cs="Times New Roman"/>
      <w:sz w:val="24"/>
      <w:szCs w:val="24"/>
    </w:rPr>
  </w:style>
  <w:style w:type="paragraph" w:customStyle="1" w:styleId="Body">
    <w:name w:val="Body"/>
    <w:autoRedefine/>
    <w:rsid w:val="006B395E"/>
    <w:pPr>
      <w:spacing w:after="0" w:line="240" w:lineRule="auto"/>
    </w:pPr>
    <w:rPr>
      <w:rFonts w:ascii="Helvetica" w:eastAsia="ヒラギノ角ゴ Pro W3" w:hAnsi="Helvetica" w:cs="Times New Roman"/>
      <w:color w:val="000000"/>
      <w:sz w:val="24"/>
      <w:szCs w:val="20"/>
    </w:rPr>
  </w:style>
  <w:style w:type="character" w:styleId="Hyperlink">
    <w:name w:val="Hyperlink"/>
    <w:semiHidden/>
    <w:rsid w:val="00F93D01"/>
    <w:rPr>
      <w:color w:val="000080"/>
      <w:u w:val="single"/>
    </w:rPr>
  </w:style>
  <w:style w:type="paragraph" w:styleId="ListParagraph">
    <w:name w:val="List Paragraph"/>
    <w:basedOn w:val="Normal"/>
    <w:uiPriority w:val="34"/>
    <w:qFormat/>
    <w:rsid w:val="00433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1CA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701"/>
    <w:rPr>
      <w:rFonts w:ascii="Tahoma" w:hAnsi="Tahoma" w:cs="Tahoma"/>
      <w:sz w:val="16"/>
      <w:szCs w:val="16"/>
    </w:rPr>
  </w:style>
  <w:style w:type="paragraph" w:styleId="Header">
    <w:name w:val="header"/>
    <w:basedOn w:val="Normal"/>
    <w:link w:val="HeaderChar"/>
    <w:uiPriority w:val="99"/>
    <w:unhideWhenUsed/>
    <w:rsid w:val="00CF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CEC"/>
  </w:style>
  <w:style w:type="paragraph" w:styleId="Footer">
    <w:name w:val="footer"/>
    <w:basedOn w:val="Normal"/>
    <w:link w:val="FooterChar"/>
    <w:uiPriority w:val="99"/>
    <w:unhideWhenUsed/>
    <w:rsid w:val="00CF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CEC"/>
  </w:style>
  <w:style w:type="character" w:customStyle="1" w:styleId="Heading1Char">
    <w:name w:val="Heading 1 Char"/>
    <w:basedOn w:val="DefaultParagraphFont"/>
    <w:link w:val="Heading1"/>
    <w:rsid w:val="00691CAF"/>
    <w:rPr>
      <w:rFonts w:ascii="Arial" w:eastAsia="Times New Roman" w:hAnsi="Arial" w:cs="Arial"/>
      <w:b/>
      <w:bCs/>
      <w:kern w:val="32"/>
      <w:sz w:val="32"/>
      <w:szCs w:val="32"/>
    </w:rPr>
  </w:style>
  <w:style w:type="character" w:styleId="Strong">
    <w:name w:val="Strong"/>
    <w:basedOn w:val="DefaultParagraphFont"/>
    <w:qFormat/>
    <w:rsid w:val="00691CAF"/>
    <w:rPr>
      <w:b/>
      <w:bCs/>
    </w:rPr>
  </w:style>
  <w:style w:type="paragraph" w:styleId="NormalWeb">
    <w:name w:val="Normal (Web)"/>
    <w:basedOn w:val="Normal"/>
    <w:rsid w:val="00691CAF"/>
    <w:pPr>
      <w:spacing w:before="100" w:beforeAutospacing="1" w:after="100" w:afterAutospacing="1" w:line="240" w:lineRule="auto"/>
    </w:pPr>
    <w:rPr>
      <w:rFonts w:eastAsia="Times New Roman" w:cs="Times New Roman"/>
      <w:sz w:val="24"/>
      <w:szCs w:val="24"/>
    </w:rPr>
  </w:style>
  <w:style w:type="paragraph" w:customStyle="1" w:styleId="Body">
    <w:name w:val="Body"/>
    <w:autoRedefine/>
    <w:rsid w:val="006B395E"/>
    <w:pPr>
      <w:spacing w:after="0" w:line="240" w:lineRule="auto"/>
    </w:pPr>
    <w:rPr>
      <w:rFonts w:ascii="Helvetica" w:eastAsia="ヒラギノ角ゴ Pro W3" w:hAnsi="Helvetica" w:cs="Times New Roman"/>
      <w:color w:val="000000"/>
      <w:sz w:val="24"/>
      <w:szCs w:val="20"/>
    </w:rPr>
  </w:style>
  <w:style w:type="character" w:styleId="Hyperlink">
    <w:name w:val="Hyperlink"/>
    <w:semiHidden/>
    <w:rsid w:val="00F93D01"/>
    <w:rPr>
      <w:color w:val="000080"/>
      <w:u w:val="single"/>
    </w:rPr>
  </w:style>
  <w:style w:type="paragraph" w:styleId="ListParagraph">
    <w:name w:val="List Paragraph"/>
    <w:basedOn w:val="Normal"/>
    <w:uiPriority w:val="34"/>
    <w:qFormat/>
    <w:rsid w:val="00433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www.gotsport.com" TargetMode="Externa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tsport.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deluxeforms.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877</Words>
  <Characters>5001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Your Account</vt:lpstr>
      <vt:lpstr>Home Screen</vt:lpstr>
      <vt:lpstr>Paying Vouchers</vt:lpstr>
    </vt:vector>
  </TitlesOfParts>
  <Company>Global Net, Inc.</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Johnson</dc:creator>
  <cp:lastModifiedBy>Johnson, Scott</cp:lastModifiedBy>
  <cp:revision>5</cp:revision>
  <dcterms:created xsi:type="dcterms:W3CDTF">2011-02-28T19:20:00Z</dcterms:created>
  <dcterms:modified xsi:type="dcterms:W3CDTF">2011-02-28T20:09:00Z</dcterms:modified>
</cp:coreProperties>
</file>